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webextensions/taskpanes.xml" ContentType="application/vnd.ms-office.webextensiontaskpanes+xml"/>
  <Override PartName="/word/theme/theme1.xml" ContentType="application/vnd.openxmlformats-officedocument.theme+xml"/>
  <Override PartName="/word/webextensions/webextension1.xml" ContentType="application/vnd.ms-office.webextension+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21EBC" w:rsidR="0007165E" w:rsidP="0007165E" w:rsidRDefault="0007165E" w14:paraId="3B20F495" w14:textId="77777777">
      <w:pPr>
        <w:pStyle w:val="DocumentType"/>
        <w:spacing w:after="0" w:line="240" w:lineRule="auto"/>
        <w:rPr>
          <w:highlight w:val="white"/>
        </w:rPr>
      </w:pPr>
      <w:r w:rsidRPr="00E21EBC">
        <w:fldChar w:fldCharType="begin"/>
      </w:r>
      <w:r w:rsidRPr="00E21EBC">
        <w:instrText xml:space="preserve"> DOCPROPERTY "CustomField.DocumentTypeBlank"\*CHARFORMAT \&lt;OawJumpToField value=0/&gt;</w:instrText>
      </w:r>
      <w:r w:rsidRPr="00E21EBC">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Pr="00E21EBC" w:rsidR="0007165E" w:rsidTr="19C9F373" w14:paraId="7B073BA5" w14:textId="77777777">
        <w:tc>
          <w:tcPr>
            <w:tcW w:w="10433" w:type="dxa"/>
            <w:shd w:val="clear" w:color="auto" w:fill="auto"/>
            <w:tcMar>
              <w:top w:w="0" w:type="dxa"/>
              <w:bottom w:w="284" w:type="dxa"/>
              <w:right w:w="57" w:type="dxa"/>
            </w:tcMar>
          </w:tcPr>
          <w:p w:rsidRPr="00E21EBC" w:rsidR="0007165E" w:rsidP="19C9F373" w:rsidRDefault="0007165E" w14:paraId="7A53C706" w14:textId="4787E57A">
            <w:pPr>
              <w:pStyle w:val="Contact"/>
            </w:pPr>
            <w:r w:rsidRPr="00E21EBC">
              <w:rPr>
                <w:highlight w:val="white"/>
              </w:rPr>
              <w:tab/>
            </w:r>
            <w:r w:rsidRPr="00E21EBC">
              <w:rPr>
                <w:highlight w:val="white"/>
              </w:rPr>
              <w:fldChar w:fldCharType="begin"/>
            </w:r>
            <w:r w:rsidRPr="00E21EBC">
              <w:rPr>
                <w:highlight w:val="white"/>
              </w:rPr>
              <w:instrText xml:space="preserve"> DOCPROPERTY "Doc.Date"\*CHARFORMAT \&lt;OawJumpToField value=0/&gt;</w:instrText>
            </w:r>
            <w:r w:rsidRPr="00E21EBC">
              <w:rPr>
                <w:highlight w:val="white"/>
              </w:rPr>
              <w:fldChar w:fldCharType="separate"/>
            </w:r>
            <w:r w:rsidRPr="00E21EBC" w:rsidR="0007165E">
              <w:rPr>
                <w:highlight w:val="white"/>
              </w:rPr>
              <w:t>Date</w:t>
            </w:r>
            <w:r w:rsidRPr="00E21EBC">
              <w:rPr>
                <w:highlight w:val="white"/>
              </w:rPr>
              <w:fldChar w:fldCharType="end"/>
            </w:r>
            <w:r w:rsidR="7CDB7124">
              <w:rPr/>
              <w:t xml:space="preserve">: </w:t>
            </w:r>
            <w:r w:rsidRPr="00E21EBC">
              <w:rPr>
                <w:highlight w:val="white"/>
              </w:rPr>
              <w:tab/>
            </w:r>
            <w:bookmarkStart w:name="_Int_881SgwVS" w:id="1974653876"/>
            <w:r w:rsidRPr="19C9F373" w:rsidR="008D30E9">
              <w:rPr/>
              <w:t>December</w:t>
            </w:r>
            <w:r w:rsidRPr="19C9F373" w:rsidR="0C720307">
              <w:rPr/>
              <w:t xml:space="preserve"> </w:t>
            </w:r>
            <w:r w:rsidRPr="19C9F373" w:rsidR="5CE19B45">
              <w:rPr/>
              <w:t>14</w:t>
            </w:r>
            <w:r w:rsidRPr="19C9F373" w:rsidR="7F225F98">
              <w:rPr/>
              <w:t>,</w:t>
            </w:r>
            <w:bookmarkEnd w:id="1974653876"/>
            <w:r w:rsidRPr="19C9F373" w:rsidR="7F225F98">
              <w:rPr/>
              <w:t xml:space="preserve"> 2023</w:t>
            </w:r>
          </w:p>
        </w:tc>
      </w:tr>
    </w:tbl>
    <w:p w:rsidRPr="00E21EBC" w:rsidR="0007165E" w:rsidP="0007165E" w:rsidRDefault="0007165E" w14:paraId="5F881C8E" w14:textId="77777777">
      <w:pPr>
        <w:spacing w:line="288" w:lineRule="auto"/>
        <w:rPr>
          <w:rFonts w:cs="Arial"/>
          <w:b/>
          <w:szCs w:val="24"/>
        </w:rPr>
      </w:pPr>
      <w:r w:rsidRPr="00E21EBC">
        <w:rPr>
          <w:rFonts w:cs="Arial"/>
          <w:b/>
          <w:szCs w:val="24"/>
        </w:rPr>
        <w:t>Media Release Ammann Group</w:t>
      </w:r>
    </w:p>
    <w:p w:rsidRPr="00E21EBC" w:rsidR="0007165E" w:rsidP="0007165E" w:rsidRDefault="0007165E" w14:paraId="03BC57EB" w14:textId="77777777">
      <w:pPr>
        <w:spacing w:line="288" w:lineRule="auto"/>
        <w:rPr>
          <w:rFonts w:cs="Arial"/>
          <w:b/>
          <w:szCs w:val="24"/>
        </w:rPr>
      </w:pPr>
    </w:p>
    <w:p w:rsidRPr="008D181D" w:rsidR="0007165E" w:rsidP="0007165E" w:rsidRDefault="0007165E" w14:paraId="3FEAC331" w14:textId="77777777">
      <w:pPr>
        <w:spacing w:line="288" w:lineRule="auto"/>
        <w:rPr>
          <w:rFonts w:cs="Arial"/>
          <w:color w:val="000000" w:themeColor="text1"/>
          <w:szCs w:val="24"/>
        </w:rPr>
      </w:pPr>
    </w:p>
    <w:p w:rsidRPr="00884E63" w:rsidR="00884E63" w:rsidP="19C9F373" w:rsidRDefault="00884E63" w14:paraId="24E66C89" w14:textId="51D41675">
      <w:pPr>
        <w:rPr>
          <w:rFonts w:eastAsia="宋体" w:cs="Arial" w:eastAsiaTheme="minorEastAsia"/>
          <w:b w:val="1"/>
          <w:bCs w:val="1"/>
          <w:sz w:val="32"/>
          <w:szCs w:val="32"/>
          <w:lang w:val="en-US"/>
        </w:rPr>
      </w:pPr>
      <w:r w:rsidRPr="653ABC42" w:rsidR="63B794AA">
        <w:rPr>
          <w:rFonts w:eastAsia="宋体" w:cs="Arial" w:eastAsiaTheme="minorEastAsia"/>
          <w:b w:val="1"/>
          <w:bCs w:val="1"/>
          <w:sz w:val="32"/>
          <w:szCs w:val="32"/>
          <w:lang w:val="en-US"/>
        </w:rPr>
        <w:t xml:space="preserve">Ammann </w:t>
      </w:r>
      <w:r w:rsidRPr="653ABC42" w:rsidR="71B7EDAD">
        <w:rPr>
          <w:rFonts w:eastAsia="宋体" w:cs="Arial" w:eastAsiaTheme="minorEastAsia"/>
          <w:b w:val="1"/>
          <w:bCs w:val="1"/>
          <w:sz w:val="32"/>
          <w:szCs w:val="32"/>
          <w:lang w:val="en-US"/>
        </w:rPr>
        <w:t xml:space="preserve">reaches agreement to </w:t>
      </w:r>
      <w:r w:rsidRPr="653ABC42" w:rsidR="71B7EDAD">
        <w:rPr>
          <w:rFonts w:eastAsia="宋体" w:cs="Arial" w:eastAsiaTheme="minorEastAsia"/>
          <w:b w:val="1"/>
          <w:bCs w:val="1"/>
          <w:sz w:val="32"/>
          <w:szCs w:val="32"/>
          <w:lang w:val="en-US"/>
        </w:rPr>
        <w:t>acquire</w:t>
      </w:r>
      <w:r w:rsidRPr="653ABC42" w:rsidR="71B7EDAD">
        <w:rPr>
          <w:rFonts w:eastAsia="宋体" w:cs="Arial" w:eastAsiaTheme="minorEastAsia"/>
          <w:b w:val="1"/>
          <w:bCs w:val="1"/>
          <w:sz w:val="32"/>
          <w:szCs w:val="32"/>
          <w:lang w:val="en-US"/>
        </w:rPr>
        <w:t xml:space="preserve"> ABG Paver Business </w:t>
      </w:r>
      <w:r w:rsidRPr="653ABC42" w:rsidR="63B794AA">
        <w:rPr>
          <w:rFonts w:eastAsia="宋体" w:cs="Arial" w:eastAsiaTheme="minorEastAsia"/>
          <w:b w:val="1"/>
          <w:bCs w:val="1"/>
          <w:sz w:val="32"/>
          <w:szCs w:val="32"/>
          <w:lang w:val="en-US"/>
        </w:rPr>
        <w:t xml:space="preserve">from Volvo </w:t>
      </w:r>
      <w:r w:rsidRPr="653ABC42" w:rsidR="108DB5BA">
        <w:rPr>
          <w:rFonts w:eastAsia="宋体" w:cs="Arial" w:eastAsiaTheme="minorEastAsia"/>
          <w:b w:val="1"/>
          <w:bCs w:val="1"/>
          <w:sz w:val="32"/>
          <w:szCs w:val="32"/>
          <w:lang w:val="en-US"/>
        </w:rPr>
        <w:t>Construction Equipment</w:t>
      </w:r>
      <w:r w:rsidRPr="653ABC42" w:rsidR="63B794AA">
        <w:rPr>
          <w:rFonts w:eastAsia="宋体" w:cs="Arial" w:eastAsiaTheme="minorEastAsia"/>
          <w:b w:val="1"/>
          <w:bCs w:val="1"/>
          <w:sz w:val="32"/>
          <w:szCs w:val="32"/>
          <w:lang w:val="en-US"/>
        </w:rPr>
        <w:t xml:space="preserve"> </w:t>
      </w:r>
    </w:p>
    <w:p w:rsidR="19C9F373" w:rsidP="19C9F373" w:rsidRDefault="19C9F373" w14:paraId="535DA6CE" w14:textId="6F4D854D">
      <w:pPr>
        <w:pStyle w:val="Normal"/>
        <w:rPr>
          <w:rFonts w:eastAsia="宋体" w:cs="Arial" w:eastAsiaTheme="minorEastAsia"/>
          <w:b w:val="1"/>
          <w:bCs w:val="1"/>
          <w:sz w:val="32"/>
          <w:szCs w:val="32"/>
          <w:lang w:val="en-US"/>
        </w:rPr>
      </w:pPr>
    </w:p>
    <w:p w:rsidRPr="00884E63" w:rsidR="00884E63" w:rsidP="00884E63" w:rsidRDefault="00884E63" w14:paraId="36DE7EF7" w14:textId="77777777">
      <w:pPr>
        <w:rPr>
          <w:rFonts w:cs="Arial"/>
          <w:sz w:val="19"/>
          <w:szCs w:val="19"/>
          <w:lang w:val="en-US"/>
        </w:rPr>
      </w:pPr>
    </w:p>
    <w:p w:rsidRPr="00884E63" w:rsidR="00884E63" w:rsidP="19C9F373" w:rsidRDefault="00884E63" w14:paraId="10B9903E" w14:textId="19A8118A">
      <w:pPr>
        <w:pStyle w:val="Normal"/>
        <w:rPr>
          <w:rFonts w:cs="Arial"/>
          <w:sz w:val="19"/>
          <w:szCs w:val="19"/>
          <w:lang w:val="en-US"/>
        </w:rPr>
      </w:pPr>
      <w:r w:rsidRPr="19C9F373" w:rsidR="00884E63">
        <w:rPr>
          <w:rFonts w:cs="Arial"/>
          <w:sz w:val="19"/>
          <w:szCs w:val="19"/>
          <w:lang w:val="en-US"/>
        </w:rPr>
        <w:t xml:space="preserve">The Ammann Group and Volvo Construction Equipment (Volvo CE) have reached an agreement whereby Ammann will </w:t>
      </w:r>
      <w:r w:rsidRPr="19C9F373" w:rsidR="00884E63">
        <w:rPr>
          <w:rFonts w:cs="Arial"/>
          <w:sz w:val="19"/>
          <w:szCs w:val="19"/>
          <w:lang w:val="en-US"/>
        </w:rPr>
        <w:t>acquire</w:t>
      </w:r>
      <w:r w:rsidRPr="19C9F373" w:rsidR="00884E63">
        <w:rPr>
          <w:rFonts w:cs="Arial"/>
          <w:sz w:val="19"/>
          <w:szCs w:val="19"/>
          <w:lang w:val="en-US"/>
        </w:rPr>
        <w:t xml:space="preserve"> Volvo CE’s </w:t>
      </w:r>
      <w:r w:rsidRPr="19C9F373" w:rsidR="5759E9DC">
        <w:rPr>
          <w:rFonts w:cs="Arial"/>
          <w:sz w:val="19"/>
          <w:szCs w:val="19"/>
          <w:lang w:val="en-US"/>
        </w:rPr>
        <w:t xml:space="preserve">global </w:t>
      </w:r>
      <w:r w:rsidRPr="19C9F373" w:rsidR="00884E63">
        <w:rPr>
          <w:rFonts w:cs="Arial"/>
          <w:sz w:val="19"/>
          <w:szCs w:val="19"/>
          <w:lang w:val="en-US"/>
        </w:rPr>
        <w:t>AB</w:t>
      </w:r>
      <w:r w:rsidRPr="19C9F373" w:rsidR="7A2424AC">
        <w:rPr>
          <w:rFonts w:cs="Arial"/>
          <w:sz w:val="19"/>
          <w:szCs w:val="19"/>
          <w:lang w:val="en-US"/>
        </w:rPr>
        <w:t>G Paver Business including ABG in Hameln, Germany</w:t>
      </w:r>
      <w:r w:rsidRPr="19C9F373" w:rsidR="00884E63">
        <w:rPr>
          <w:rFonts w:cs="Arial"/>
          <w:sz w:val="19"/>
          <w:szCs w:val="19"/>
          <w:lang w:val="en-US"/>
        </w:rPr>
        <w:t>.</w:t>
      </w:r>
    </w:p>
    <w:p w:rsidRPr="00884E63" w:rsidR="00884E63" w:rsidP="00884E63" w:rsidRDefault="00884E63" w14:paraId="39DF4B14" w14:textId="77777777">
      <w:pPr>
        <w:rPr>
          <w:rFonts w:cs="Arial"/>
          <w:sz w:val="19"/>
          <w:szCs w:val="19"/>
          <w:lang w:val="en-US"/>
        </w:rPr>
      </w:pPr>
    </w:p>
    <w:p w:rsidRPr="00884E63" w:rsidR="00884E63" w:rsidP="39B31EA1" w:rsidRDefault="00884E63" w14:paraId="36620327" w14:textId="4D90D485">
      <w:pPr>
        <w:spacing w:after="0"/>
        <w:rPr>
          <w:rFonts w:ascii="Arial" w:hAnsi="Arial" w:eastAsia="Arial" w:cs="Arial"/>
          <w:noProof w:val="0"/>
          <w:sz w:val="19"/>
          <w:szCs w:val="19"/>
          <w:lang w:val="en-US"/>
        </w:rPr>
      </w:pPr>
      <w:r w:rsidRPr="39B31EA1" w:rsidR="0B678600">
        <w:rPr>
          <w:rFonts w:ascii="Arial" w:hAnsi="Arial" w:eastAsia="Arial" w:cs="Arial"/>
          <w:b w:val="0"/>
          <w:bCs w:val="0"/>
          <w:i w:val="0"/>
          <w:iCs w:val="0"/>
          <w:caps w:val="0"/>
          <w:smallCaps w:val="0"/>
          <w:noProof w:val="0"/>
          <w:color w:val="000000" w:themeColor="text1" w:themeTint="FF" w:themeShade="FF"/>
          <w:sz w:val="19"/>
          <w:szCs w:val="19"/>
          <w:lang w:val="en-US"/>
        </w:rPr>
        <w:t xml:space="preserve">The agreement will </w:t>
      </w:r>
      <w:r w:rsidRPr="39B31EA1" w:rsidR="0B678600">
        <w:rPr>
          <w:rFonts w:ascii="Arial" w:hAnsi="Arial" w:eastAsia="Arial" w:cs="Arial"/>
          <w:b w:val="0"/>
          <w:bCs w:val="0"/>
          <w:i w:val="0"/>
          <w:iCs w:val="0"/>
          <w:caps w:val="0"/>
          <w:smallCaps w:val="0"/>
          <w:noProof w:val="0"/>
          <w:color w:val="000000" w:themeColor="text1" w:themeTint="FF" w:themeShade="FF"/>
          <w:sz w:val="19"/>
          <w:szCs w:val="19"/>
          <w:lang w:val="en-US"/>
        </w:rPr>
        <w:t>benefit</w:t>
      </w:r>
      <w:r w:rsidRPr="39B31EA1" w:rsidR="0B678600">
        <w:rPr>
          <w:rFonts w:ascii="Arial" w:hAnsi="Arial" w:eastAsia="Arial" w:cs="Arial"/>
          <w:b w:val="0"/>
          <w:bCs w:val="0"/>
          <w:i w:val="0"/>
          <w:iCs w:val="0"/>
          <w:caps w:val="0"/>
          <w:smallCaps w:val="0"/>
          <w:noProof w:val="0"/>
          <w:color w:val="000000" w:themeColor="text1" w:themeTint="FF" w:themeShade="FF"/>
          <w:sz w:val="19"/>
          <w:szCs w:val="19"/>
          <w:lang w:val="en-US"/>
        </w:rPr>
        <w:t xml:space="preserve"> both companies by strengthening the product portfolio and distribution network of the Ammann Group, while allowing Volvo CE to continue to focus on developing sustainable solutions and future technologies and services, in line with </w:t>
      </w:r>
      <w:r w:rsidRPr="39B31EA1" w:rsidR="0B678600">
        <w:rPr>
          <w:rFonts w:ascii="Arial" w:hAnsi="Arial" w:eastAsia="Arial" w:cs="Arial"/>
          <w:b w:val="0"/>
          <w:bCs w:val="0"/>
          <w:i w:val="0"/>
          <w:iCs w:val="0"/>
          <w:caps w:val="0"/>
          <w:smallCaps w:val="0"/>
          <w:noProof w:val="0"/>
          <w:color w:val="000000" w:themeColor="text1" w:themeTint="FF" w:themeShade="FF"/>
          <w:sz w:val="19"/>
          <w:szCs w:val="19"/>
          <w:lang w:val="en-US"/>
        </w:rPr>
        <w:t>their</w:t>
      </w:r>
      <w:r w:rsidRPr="39B31EA1" w:rsidR="0B678600">
        <w:rPr>
          <w:rFonts w:ascii="Arial" w:hAnsi="Arial" w:eastAsia="Arial" w:cs="Arial"/>
          <w:b w:val="0"/>
          <w:bCs w:val="0"/>
          <w:i w:val="0"/>
          <w:iCs w:val="0"/>
          <w:caps w:val="0"/>
          <w:smallCaps w:val="0"/>
          <w:noProof w:val="0"/>
          <w:color w:val="000000" w:themeColor="text1" w:themeTint="FF" w:themeShade="FF"/>
          <w:sz w:val="19"/>
          <w:szCs w:val="19"/>
          <w:lang w:val="en-US"/>
        </w:rPr>
        <w:t xml:space="preserve"> strategic direction</w:t>
      </w:r>
      <w:r w:rsidRPr="39B31EA1" w:rsidR="0B678600">
        <w:rPr>
          <w:rFonts w:ascii="Arial" w:hAnsi="Arial" w:eastAsia="Arial" w:cs="Arial"/>
          <w:b w:val="0"/>
          <w:bCs w:val="0"/>
          <w:i w:val="0"/>
          <w:iCs w:val="0"/>
          <w:caps w:val="0"/>
          <w:smallCaps w:val="0"/>
          <w:noProof w:val="0"/>
          <w:color w:val="000000" w:themeColor="text1" w:themeTint="FF" w:themeShade="FF"/>
          <w:sz w:val="19"/>
          <w:szCs w:val="19"/>
          <w:lang w:val="en-US"/>
        </w:rPr>
        <w:t xml:space="preserve">. </w:t>
      </w:r>
      <w:r w:rsidRPr="39B31EA1" w:rsidR="0B678600">
        <w:rPr>
          <w:rFonts w:ascii="Arial" w:hAnsi="Arial" w:eastAsia="Arial" w:cs="Arial"/>
          <w:noProof w:val="0"/>
          <w:sz w:val="19"/>
          <w:szCs w:val="19"/>
          <w:lang w:val="en-US"/>
        </w:rPr>
        <w:t xml:space="preserve"> </w:t>
      </w:r>
    </w:p>
    <w:p w:rsidRPr="00884E63" w:rsidR="00884E63" w:rsidP="39B31EA1" w:rsidRDefault="00884E63" w14:paraId="0804A924" w14:textId="74155AB8">
      <w:pPr>
        <w:pStyle w:val="Normal"/>
        <w:rPr>
          <w:rFonts w:cs="Arial"/>
          <w:sz w:val="19"/>
          <w:szCs w:val="19"/>
          <w:lang w:val="en-US"/>
        </w:rPr>
      </w:pPr>
    </w:p>
    <w:p w:rsidRPr="00884E63" w:rsidR="00884E63" w:rsidP="00884E63" w:rsidRDefault="00884E63" w14:paraId="12F31B5A" w14:textId="7C042DFD">
      <w:pPr>
        <w:rPr>
          <w:rFonts w:cs="Arial"/>
          <w:sz w:val="19"/>
          <w:szCs w:val="19"/>
          <w:lang w:val="en-US"/>
        </w:rPr>
      </w:pPr>
      <w:r w:rsidRPr="39B31EA1" w:rsidR="00884E63">
        <w:rPr>
          <w:rFonts w:cs="Arial"/>
          <w:sz w:val="19"/>
          <w:szCs w:val="19"/>
          <w:lang w:val="en-US"/>
        </w:rPr>
        <w:t xml:space="preserve">The transaction, expected to be completed </w:t>
      </w:r>
      <w:r w:rsidRPr="39B31EA1" w:rsidR="3F5E900C">
        <w:rPr>
          <w:rFonts w:cs="Arial"/>
          <w:sz w:val="19"/>
          <w:szCs w:val="19"/>
          <w:lang w:val="en-US"/>
        </w:rPr>
        <w:t xml:space="preserve">within the first half of </w:t>
      </w:r>
      <w:r w:rsidRPr="39B31EA1" w:rsidR="00884E63">
        <w:rPr>
          <w:rFonts w:cs="Arial"/>
          <w:sz w:val="19"/>
          <w:szCs w:val="19"/>
          <w:lang w:val="en-US"/>
        </w:rPr>
        <w:t>202</w:t>
      </w:r>
      <w:r w:rsidRPr="39B31EA1" w:rsidR="008D30E9">
        <w:rPr>
          <w:rFonts w:cs="Arial"/>
          <w:sz w:val="19"/>
          <w:szCs w:val="19"/>
          <w:lang w:val="en-US"/>
        </w:rPr>
        <w:t>4</w:t>
      </w:r>
      <w:r w:rsidRPr="39B31EA1" w:rsidR="00884E63">
        <w:rPr>
          <w:rFonts w:cs="Arial"/>
          <w:sz w:val="19"/>
          <w:szCs w:val="19"/>
          <w:lang w:val="en-US"/>
        </w:rPr>
        <w:t>, includes the transfer of Volvo CE’s paving businesses in Linyi</w:t>
      </w:r>
      <w:r w:rsidRPr="39B31EA1" w:rsidR="6EEAAB42">
        <w:rPr>
          <w:rFonts w:cs="Arial"/>
          <w:sz w:val="19"/>
          <w:szCs w:val="19"/>
          <w:lang w:val="en-US"/>
        </w:rPr>
        <w:t xml:space="preserve"> (</w:t>
      </w:r>
      <w:r w:rsidRPr="39B31EA1" w:rsidR="00884E63">
        <w:rPr>
          <w:rFonts w:cs="Arial"/>
          <w:sz w:val="19"/>
          <w:szCs w:val="19"/>
          <w:lang w:val="en-US"/>
        </w:rPr>
        <w:t>China</w:t>
      </w:r>
      <w:r w:rsidRPr="39B31EA1" w:rsidR="48B37D02">
        <w:rPr>
          <w:rFonts w:cs="Arial"/>
          <w:sz w:val="19"/>
          <w:szCs w:val="19"/>
          <w:lang w:val="en-US"/>
        </w:rPr>
        <w:t>)</w:t>
      </w:r>
      <w:r w:rsidRPr="39B31EA1" w:rsidR="00884E63">
        <w:rPr>
          <w:rFonts w:cs="Arial"/>
          <w:sz w:val="19"/>
          <w:szCs w:val="19"/>
          <w:lang w:val="en-US"/>
        </w:rPr>
        <w:t xml:space="preserve"> and </w:t>
      </w:r>
      <w:bookmarkStart w:name="_Int_6xOtFI3y" w:id="913029669"/>
      <w:r w:rsidRPr="39B31EA1" w:rsidR="00884E63">
        <w:rPr>
          <w:rFonts w:cs="Arial"/>
          <w:sz w:val="19"/>
          <w:szCs w:val="19"/>
          <w:lang w:val="en-US"/>
        </w:rPr>
        <w:t>Bangalore</w:t>
      </w:r>
      <w:bookmarkEnd w:id="913029669"/>
      <w:r w:rsidRPr="39B31EA1" w:rsidR="79F834D4">
        <w:rPr>
          <w:rFonts w:cs="Arial"/>
          <w:sz w:val="19"/>
          <w:szCs w:val="19"/>
          <w:lang w:val="en-US"/>
        </w:rPr>
        <w:t xml:space="preserve"> (</w:t>
      </w:r>
      <w:r w:rsidRPr="39B31EA1" w:rsidR="00884E63">
        <w:rPr>
          <w:rFonts w:cs="Arial"/>
          <w:sz w:val="19"/>
          <w:szCs w:val="19"/>
          <w:lang w:val="en-US"/>
        </w:rPr>
        <w:t>India</w:t>
      </w:r>
      <w:r w:rsidRPr="39B31EA1" w:rsidR="4F4B8443">
        <w:rPr>
          <w:rFonts w:cs="Arial"/>
          <w:sz w:val="19"/>
          <w:szCs w:val="19"/>
          <w:lang w:val="en-US"/>
        </w:rPr>
        <w:t>)</w:t>
      </w:r>
      <w:r w:rsidRPr="39B31EA1" w:rsidR="00884E63">
        <w:rPr>
          <w:rFonts w:cs="Arial"/>
          <w:sz w:val="19"/>
          <w:szCs w:val="19"/>
          <w:lang w:val="en-US"/>
        </w:rPr>
        <w:t xml:space="preserve"> as well as Volvo CE´s ABG facility in Hameln</w:t>
      </w:r>
      <w:r w:rsidRPr="39B31EA1" w:rsidR="00884E63">
        <w:rPr>
          <w:rFonts w:cs="Arial"/>
          <w:sz w:val="19"/>
          <w:szCs w:val="19"/>
          <w:lang w:val="en-US"/>
        </w:rPr>
        <w:t xml:space="preserve"> </w:t>
      </w:r>
      <w:r w:rsidRPr="39B31EA1" w:rsidR="60CBF5AA">
        <w:rPr>
          <w:rFonts w:cs="Arial"/>
          <w:sz w:val="19"/>
          <w:szCs w:val="19"/>
          <w:lang w:val="en-US"/>
        </w:rPr>
        <w:t>(</w:t>
      </w:r>
      <w:r w:rsidRPr="39B31EA1" w:rsidR="00884E63">
        <w:rPr>
          <w:rFonts w:cs="Arial"/>
          <w:sz w:val="19"/>
          <w:szCs w:val="19"/>
          <w:lang w:val="en-US"/>
        </w:rPr>
        <w:t>Germany</w:t>
      </w:r>
      <w:r w:rsidRPr="39B31EA1" w:rsidR="24B73842">
        <w:rPr>
          <w:rFonts w:cs="Arial"/>
          <w:sz w:val="19"/>
          <w:szCs w:val="19"/>
          <w:lang w:val="en-US"/>
        </w:rPr>
        <w:t>)</w:t>
      </w:r>
      <w:r w:rsidRPr="39B31EA1" w:rsidR="00884E63">
        <w:rPr>
          <w:rFonts w:cs="Arial"/>
          <w:sz w:val="19"/>
          <w:szCs w:val="19"/>
          <w:lang w:val="en-US"/>
        </w:rPr>
        <w:t>.</w:t>
      </w:r>
    </w:p>
    <w:p w:rsidR="10F3598E" w:rsidP="10F3598E" w:rsidRDefault="10F3598E" w14:paraId="57AF6036" w14:textId="77E78512">
      <w:pPr>
        <w:pStyle w:val="Normal"/>
        <w:rPr>
          <w:rFonts w:cs="Arial"/>
          <w:sz w:val="19"/>
          <w:szCs w:val="19"/>
          <w:lang w:val="en-US"/>
        </w:rPr>
      </w:pPr>
    </w:p>
    <w:p w:rsidRPr="00884E63" w:rsidR="00884E63" w:rsidP="10F3598E" w:rsidRDefault="00884E63" w14:paraId="136D1A13" w14:textId="47F03170">
      <w:pPr>
        <w:pStyle w:val="Normal"/>
        <w:rPr>
          <w:rFonts w:cs="Arial"/>
          <w:sz w:val="19"/>
          <w:szCs w:val="19"/>
          <w:lang w:val="en-US"/>
        </w:rPr>
      </w:pPr>
      <w:r w:rsidRPr="10F3598E" w:rsidR="00884E63">
        <w:rPr>
          <w:rFonts w:cs="Arial"/>
          <w:sz w:val="19"/>
          <w:szCs w:val="19"/>
          <w:lang w:val="en-US"/>
        </w:rPr>
        <w:t>“This strategic acquisition completes the depth of our product offerings and makes the solutions we offer customers more comprehensive,” said Hans-Christian Schneider, CEO of the Ammann Group. “</w:t>
      </w:r>
      <w:r w:rsidRPr="10F3598E" w:rsidR="39C3DAF8">
        <w:rPr>
          <w:rFonts w:ascii="Arial" w:hAnsi="Arial" w:eastAsia="Arial" w:cs="Arial"/>
          <w:noProof w:val="0"/>
          <w:color w:val="000000" w:themeColor="text1" w:themeTint="FF" w:themeShade="FF"/>
          <w:sz w:val="19"/>
          <w:szCs w:val="19"/>
          <w:lang w:val="en-US"/>
        </w:rPr>
        <w:t xml:space="preserve">The acquisition will also position </w:t>
      </w:r>
      <w:r w:rsidRPr="10F3598E" w:rsidR="39C3DAF8">
        <w:rPr>
          <w:rFonts w:ascii="Arial" w:hAnsi="Arial" w:eastAsia="Arial" w:cs="Arial"/>
          <w:noProof w:val="0"/>
          <w:color w:val="000000" w:themeColor="text1" w:themeTint="FF" w:themeShade="FF"/>
          <w:sz w:val="19"/>
          <w:szCs w:val="19"/>
          <w:lang w:val="en-GB"/>
        </w:rPr>
        <w:t>Ammann with a suite of solutions, covering everything from asphalt plants to paving and compaction</w:t>
      </w:r>
      <w:r w:rsidRPr="10F3598E" w:rsidR="39C3DAF8">
        <w:rPr>
          <w:rFonts w:ascii="Arial" w:hAnsi="Arial" w:eastAsia="Arial" w:cs="Arial"/>
          <w:noProof w:val="0"/>
          <w:color w:val="000000" w:themeColor="text1" w:themeTint="FF" w:themeShade="FF"/>
          <w:sz w:val="19"/>
          <w:szCs w:val="19"/>
          <w:lang w:val="en-US"/>
        </w:rPr>
        <w:t>,</w:t>
      </w:r>
      <w:r w:rsidRPr="10F3598E" w:rsidR="00884E63">
        <w:rPr>
          <w:rFonts w:cs="Arial"/>
          <w:sz w:val="19"/>
          <w:szCs w:val="19"/>
          <w:lang w:val="en-US"/>
        </w:rPr>
        <w:t>” he added.</w:t>
      </w:r>
    </w:p>
    <w:p w:rsidRPr="00884E63" w:rsidR="00884E63" w:rsidP="00884E63" w:rsidRDefault="00884E63" w14:paraId="5B8DFE3A" w14:textId="77777777">
      <w:pPr>
        <w:rPr>
          <w:rFonts w:cs="Arial"/>
          <w:sz w:val="19"/>
          <w:szCs w:val="19"/>
          <w:lang w:val="en-US"/>
        </w:rPr>
      </w:pPr>
    </w:p>
    <w:p w:rsidRPr="00884E63" w:rsidR="00884E63" w:rsidP="00884E63" w:rsidRDefault="00884E63" w14:paraId="07FB3407" w14:textId="48BEC3A6">
      <w:pPr>
        <w:rPr>
          <w:rFonts w:cs="Arial"/>
          <w:sz w:val="19"/>
          <w:szCs w:val="19"/>
          <w:lang w:val="en-US"/>
        </w:rPr>
      </w:pPr>
      <w:r w:rsidRPr="10F3598E" w:rsidR="00884E63">
        <w:rPr>
          <w:rFonts w:cs="Arial"/>
          <w:sz w:val="19"/>
          <w:szCs w:val="19"/>
          <w:lang w:val="en-US"/>
        </w:rPr>
        <w:t xml:space="preserve">Ammann will </w:t>
      </w:r>
      <w:r w:rsidRPr="10F3598E" w:rsidR="00884E63">
        <w:rPr>
          <w:rFonts w:cs="Arial"/>
          <w:sz w:val="19"/>
          <w:szCs w:val="19"/>
          <w:lang w:val="en-US"/>
        </w:rPr>
        <w:t>leverage</w:t>
      </w:r>
      <w:r w:rsidRPr="10F3598E" w:rsidR="00884E63">
        <w:rPr>
          <w:rFonts w:cs="Arial"/>
          <w:sz w:val="19"/>
          <w:szCs w:val="19"/>
          <w:lang w:val="en-US"/>
        </w:rPr>
        <w:t xml:space="preserve"> its industry knowledge and customer relationships to guide development of the pavers, with ABG in Hameln</w:t>
      </w:r>
      <w:r w:rsidRPr="10F3598E" w:rsidR="71C90341">
        <w:rPr>
          <w:rFonts w:cs="Arial"/>
          <w:sz w:val="19"/>
          <w:szCs w:val="19"/>
          <w:lang w:val="en-US"/>
        </w:rPr>
        <w:t xml:space="preserve"> (</w:t>
      </w:r>
      <w:r w:rsidRPr="10F3598E" w:rsidR="00884E63">
        <w:rPr>
          <w:rFonts w:cs="Arial"/>
          <w:sz w:val="19"/>
          <w:szCs w:val="19"/>
          <w:lang w:val="en-US"/>
        </w:rPr>
        <w:t>Germany</w:t>
      </w:r>
      <w:r w:rsidRPr="10F3598E" w:rsidR="04D4A89B">
        <w:rPr>
          <w:rFonts w:cs="Arial"/>
          <w:sz w:val="19"/>
          <w:szCs w:val="19"/>
          <w:lang w:val="en-US"/>
        </w:rPr>
        <w:t>)</w:t>
      </w:r>
      <w:r w:rsidRPr="10F3598E" w:rsidR="00884E63">
        <w:rPr>
          <w:rFonts w:cs="Arial"/>
          <w:sz w:val="19"/>
          <w:szCs w:val="19"/>
          <w:lang w:val="en-US"/>
        </w:rPr>
        <w:t xml:space="preserve"> becoming the Center of Excellence for paving operations within Ammann. </w:t>
      </w:r>
    </w:p>
    <w:p w:rsidRPr="00884E63" w:rsidR="00884E63" w:rsidP="00884E63" w:rsidRDefault="00884E63" w14:paraId="4B0794E2" w14:textId="77777777">
      <w:pPr>
        <w:rPr>
          <w:rFonts w:cs="Arial"/>
          <w:sz w:val="19"/>
          <w:szCs w:val="19"/>
          <w:lang w:val="en-US"/>
        </w:rPr>
      </w:pPr>
    </w:p>
    <w:p w:rsidRPr="00884E63" w:rsidR="00884E63" w:rsidP="00884E63" w:rsidRDefault="00884E63" w14:paraId="7CE77F9C" w14:textId="71509A6F">
      <w:pPr>
        <w:rPr>
          <w:rFonts w:cs="Arial"/>
          <w:sz w:val="19"/>
          <w:szCs w:val="19"/>
          <w:lang w:val="en-US"/>
        </w:rPr>
      </w:pPr>
      <w:r w:rsidRPr="10F3598E" w:rsidR="00884E63">
        <w:rPr>
          <w:rFonts w:cs="Arial"/>
          <w:sz w:val="19"/>
          <w:szCs w:val="19"/>
          <w:lang w:val="en-US"/>
        </w:rPr>
        <w:t xml:space="preserve">Customers and dealers of both Ammann and Volvo CE will </w:t>
      </w:r>
      <w:r w:rsidRPr="10F3598E" w:rsidR="00884E63">
        <w:rPr>
          <w:rFonts w:cs="Arial"/>
          <w:sz w:val="19"/>
          <w:szCs w:val="19"/>
          <w:lang w:val="en-US"/>
        </w:rPr>
        <w:t>retain</w:t>
      </w:r>
      <w:r w:rsidRPr="10F3598E" w:rsidR="00884E63">
        <w:rPr>
          <w:rFonts w:cs="Arial"/>
          <w:sz w:val="19"/>
          <w:szCs w:val="19"/>
          <w:lang w:val="en-US"/>
        </w:rPr>
        <w:t xml:space="preserve"> access to the full line of paving offerings, as well as aftermarket and other services.</w:t>
      </w:r>
    </w:p>
    <w:p w:rsidRPr="00884E63" w:rsidR="00884E63" w:rsidP="00884E63" w:rsidRDefault="00884E63" w14:paraId="581777E2" w14:textId="77777777">
      <w:pPr>
        <w:rPr>
          <w:rFonts w:cs="Arial"/>
          <w:sz w:val="19"/>
          <w:szCs w:val="19"/>
          <w:lang w:val="en-US"/>
        </w:rPr>
      </w:pPr>
    </w:p>
    <w:p w:rsidRPr="00884E63" w:rsidR="00884E63" w:rsidP="39B31EA1" w:rsidRDefault="00884E63" w14:paraId="175F0ED1" w14:textId="0C40B4DA">
      <w:pPr>
        <w:spacing w:after="0"/>
        <w:rPr>
          <w:rFonts w:cs="Arial"/>
          <w:sz w:val="19"/>
          <w:szCs w:val="19"/>
          <w:lang w:val="en-US"/>
        </w:rPr>
      </w:pPr>
      <w:r w:rsidRPr="39B31EA1" w:rsidR="2A72A2F8">
        <w:rPr>
          <w:rFonts w:ascii="Arial" w:hAnsi="Arial" w:eastAsia="Arial" w:cs="Arial"/>
          <w:b w:val="0"/>
          <w:bCs w:val="0"/>
          <w:i w:val="0"/>
          <w:iCs w:val="0"/>
          <w:caps w:val="0"/>
          <w:smallCaps w:val="0"/>
          <w:noProof w:val="0"/>
          <w:color w:val="000000" w:themeColor="text1" w:themeTint="FF" w:themeShade="FF"/>
          <w:sz w:val="19"/>
          <w:szCs w:val="19"/>
          <w:lang w:val="en-US"/>
        </w:rPr>
        <w:t>The transaction is subject to regulatory approvals and works council consultations.</w:t>
      </w:r>
    </w:p>
    <w:p w:rsidRPr="00884E63" w:rsidR="00884E63" w:rsidP="00884E63" w:rsidRDefault="00884E63" w14:paraId="7DDE186B" w14:textId="77777777">
      <w:pPr>
        <w:rPr>
          <w:rFonts w:cs="Arial"/>
          <w:sz w:val="19"/>
          <w:szCs w:val="19"/>
          <w:lang w:val="en-US"/>
        </w:rPr>
      </w:pPr>
    </w:p>
    <w:p w:rsidR="39B31EA1" w:rsidP="39B31EA1" w:rsidRDefault="39B31EA1" w14:paraId="3B0C43A0" w14:textId="1C6DDFCB">
      <w:pPr>
        <w:pStyle w:val="Normal"/>
        <w:rPr>
          <w:rFonts w:cs="Arial"/>
          <w:sz w:val="19"/>
          <w:szCs w:val="19"/>
          <w:lang w:val="en-US"/>
        </w:rPr>
      </w:pPr>
    </w:p>
    <w:p w:rsidRPr="00884E63" w:rsidR="00884E63" w:rsidP="00884E63" w:rsidRDefault="00884E63" w14:paraId="4C5BCDBC" w14:textId="6B1BB9CB">
      <w:pPr>
        <w:rPr>
          <w:rFonts w:cs="Arial"/>
          <w:sz w:val="19"/>
          <w:szCs w:val="19"/>
          <w:lang w:val="en-US"/>
        </w:rPr>
      </w:pPr>
      <w:r w:rsidRPr="10F3598E" w:rsidR="00884E63">
        <w:rPr>
          <w:rFonts w:cs="Arial"/>
          <w:sz w:val="19"/>
          <w:szCs w:val="19"/>
          <w:lang w:val="en-US"/>
        </w:rPr>
        <w:t xml:space="preserve">Ammann is a world-leading supplier of mixing plants, </w:t>
      </w:r>
      <w:bookmarkStart w:name="_Int_st92rHWV" w:id="888605548"/>
      <w:r w:rsidRPr="10F3598E" w:rsidR="00884E63">
        <w:rPr>
          <w:rFonts w:cs="Arial"/>
          <w:sz w:val="19"/>
          <w:szCs w:val="19"/>
          <w:lang w:val="en-US"/>
        </w:rPr>
        <w:t>machines</w:t>
      </w:r>
      <w:bookmarkEnd w:id="888605548"/>
      <w:r w:rsidRPr="10F3598E" w:rsidR="00884E63">
        <w:rPr>
          <w:rFonts w:cs="Arial"/>
          <w:sz w:val="19"/>
          <w:szCs w:val="19"/>
          <w:lang w:val="en-US"/>
        </w:rPr>
        <w:t xml:space="preserve"> and services to the construction industry with core </w:t>
      </w:r>
      <w:r w:rsidRPr="10F3598E" w:rsidR="00884E63">
        <w:rPr>
          <w:rFonts w:cs="Arial"/>
          <w:sz w:val="19"/>
          <w:szCs w:val="19"/>
          <w:lang w:val="en-US"/>
        </w:rPr>
        <w:t>expertise</w:t>
      </w:r>
      <w:r w:rsidRPr="10F3598E" w:rsidR="00884E63">
        <w:rPr>
          <w:rFonts w:cs="Arial"/>
          <w:sz w:val="19"/>
          <w:szCs w:val="19"/>
          <w:lang w:val="en-US"/>
        </w:rPr>
        <w:t xml:space="preserve"> in roadbuilding and transportation infrastructure. The Swiss-based, family-owned group has enjoyed international success since 1869.</w:t>
      </w:r>
    </w:p>
    <w:p w:rsidRPr="00884E63" w:rsidR="00884E63" w:rsidP="00884E63" w:rsidRDefault="00884E63" w14:paraId="78F091B7" w14:textId="77777777">
      <w:pPr>
        <w:rPr>
          <w:rFonts w:cs="Arial"/>
          <w:sz w:val="19"/>
          <w:szCs w:val="19"/>
          <w:lang w:val="en-US"/>
        </w:rPr>
      </w:pPr>
    </w:p>
    <w:p w:rsidRPr="00884E63" w:rsidR="00884E63" w:rsidP="00884E63" w:rsidRDefault="008D30E9" w14:paraId="2610A691" w14:textId="303F5DFE">
      <w:pPr>
        <w:jc w:val="both"/>
        <w:rPr>
          <w:rFonts w:cs="Arial"/>
          <w:sz w:val="19"/>
          <w:szCs w:val="19"/>
          <w:lang w:val="en-US"/>
        </w:rPr>
      </w:pPr>
      <w:r>
        <w:rPr>
          <w:rFonts w:cs="Arial"/>
          <w:sz w:val="19"/>
          <w:szCs w:val="19"/>
          <w:lang w:val="en-US"/>
        </w:rPr>
        <w:t>December</w:t>
      </w:r>
      <w:r w:rsidRPr="00884E63" w:rsidR="00884E63">
        <w:rPr>
          <w:rFonts w:cs="Arial"/>
          <w:sz w:val="19"/>
          <w:szCs w:val="19"/>
          <w:lang w:val="en-US"/>
        </w:rPr>
        <w:t xml:space="preserve"> 202</w:t>
      </w:r>
      <w:r>
        <w:rPr>
          <w:rFonts w:cs="Arial"/>
          <w:sz w:val="19"/>
          <w:szCs w:val="19"/>
          <w:lang w:val="en-US"/>
        </w:rPr>
        <w:t>3</w:t>
      </w:r>
    </w:p>
    <w:p w:rsidRPr="00884E63" w:rsidR="00884E63" w:rsidP="00884E63" w:rsidRDefault="00884E63" w14:paraId="67D2CD9C" w14:textId="77777777">
      <w:pPr>
        <w:jc w:val="both"/>
        <w:rPr>
          <w:rFonts w:cs="Arial"/>
          <w:bCs/>
          <w:sz w:val="19"/>
          <w:szCs w:val="19"/>
          <w:lang w:val="en-US"/>
        </w:rPr>
      </w:pPr>
    </w:p>
    <w:p w:rsidRPr="00884E63" w:rsidR="00884E63" w:rsidP="00884E63" w:rsidRDefault="00884E63" w14:paraId="1D26B7B6" w14:textId="77777777">
      <w:pPr>
        <w:jc w:val="both"/>
        <w:rPr>
          <w:rFonts w:cs="Arial"/>
          <w:bCs/>
          <w:i/>
          <w:sz w:val="19"/>
          <w:szCs w:val="19"/>
          <w:lang w:val="en-US"/>
        </w:rPr>
      </w:pPr>
      <w:r w:rsidRPr="3A6AAF97" w:rsidR="00884E63">
        <w:rPr>
          <w:rFonts w:cs="Arial"/>
          <w:i w:val="1"/>
          <w:iCs w:val="1"/>
          <w:sz w:val="19"/>
          <w:szCs w:val="19"/>
          <w:lang w:val="en-US"/>
        </w:rPr>
        <w:t>Journalists wanting further information, please contact:</w:t>
      </w:r>
    </w:p>
    <w:p w:rsidR="3A6AAF97" w:rsidP="3A6AAF97" w:rsidRDefault="3A6AAF97" w14:paraId="756BBFD0" w14:textId="20198205">
      <w:pPr>
        <w:pStyle w:val="Normal"/>
        <w:jc w:val="both"/>
        <w:rPr>
          <w:rFonts w:cs="Arial"/>
          <w:i w:val="1"/>
          <w:iCs w:val="1"/>
          <w:sz w:val="19"/>
          <w:szCs w:val="19"/>
          <w:lang w:val="en-US"/>
        </w:rPr>
      </w:pPr>
    </w:p>
    <w:p w:rsidRPr="00884E63" w:rsidR="00884E63" w:rsidP="10F3598E" w:rsidRDefault="00884E63" w14:paraId="68E35F9B" w14:noSpellErr="1" w14:textId="6EBF588E">
      <w:pPr>
        <w:pStyle w:val="Normal"/>
        <w:jc w:val="both"/>
        <w:rPr>
          <w:rFonts w:cs="Arial"/>
          <w:i w:val="1"/>
          <w:iCs w:val="1"/>
          <w:sz w:val="19"/>
          <w:szCs w:val="19"/>
          <w:lang w:val="en-US"/>
        </w:rPr>
      </w:pPr>
    </w:p>
    <w:tbl>
      <w:tblPr>
        <w:tblStyle w:val="TableGrid"/>
        <w:tblW w:w="0" w:type="auto"/>
        <w:tblBorders>
          <w:top w:val="single" w:color="FFFFFF" w:themeColor="background1" w:sz="4"/>
          <w:left w:val="single" w:color="FFFFFF" w:themeColor="background1" w:sz="4"/>
          <w:bottom w:val="single" w:color="FFFFFF" w:themeColor="background1" w:sz="4"/>
          <w:right w:val="single" w:color="FFFFFF" w:themeColor="background1" w:sz="4"/>
          <w:insideH w:val="single" w:color="FFFFFF" w:themeColor="background1" w:sz="4"/>
          <w:insideV w:val="single" w:color="FFFFFF" w:themeColor="background1" w:sz="4"/>
        </w:tblBorders>
        <w:tblLayout w:type="fixed"/>
        <w:tblLook w:val="06A0" w:firstRow="1" w:lastRow="0" w:firstColumn="1" w:lastColumn="0" w:noHBand="1" w:noVBand="1"/>
      </w:tblPr>
      <w:tblGrid>
        <w:gridCol w:w="4448"/>
        <w:gridCol w:w="4448"/>
      </w:tblGrid>
      <w:tr w:rsidR="3A6AAF97" w:rsidTr="39B31EA1" w14:paraId="387FEC21">
        <w:trPr>
          <w:trHeight w:val="300"/>
        </w:trPr>
        <w:tc>
          <w:tcPr>
            <w:tcW w:w="4448" w:type="dxa"/>
            <w:tcMar/>
          </w:tcPr>
          <w:p w:rsidR="426FC7A7" w:rsidP="3A6AAF97" w:rsidRDefault="426FC7A7" w14:paraId="7EC259B1">
            <w:pPr>
              <w:rPr>
                <w:rFonts w:cs="Arial"/>
                <w:i w:val="1"/>
                <w:iCs w:val="1"/>
                <w:sz w:val="19"/>
                <w:szCs w:val="19"/>
                <w:lang w:val="en-US"/>
              </w:rPr>
            </w:pPr>
            <w:r w:rsidRPr="3A6AAF97" w:rsidR="426FC7A7">
              <w:rPr>
                <w:rFonts w:cs="Arial"/>
                <w:i w:val="1"/>
                <w:iCs w:val="1"/>
                <w:sz w:val="19"/>
                <w:szCs w:val="19"/>
                <w:lang w:val="en-US"/>
              </w:rPr>
              <w:t>Massimo Mezzofanti</w:t>
            </w:r>
          </w:p>
          <w:p w:rsidR="426FC7A7" w:rsidP="3A6AAF97" w:rsidRDefault="426FC7A7" w14:paraId="299D2BB0">
            <w:pPr>
              <w:rPr>
                <w:rFonts w:cs="Arial"/>
                <w:i w:val="1"/>
                <w:iCs w:val="1"/>
                <w:sz w:val="19"/>
                <w:szCs w:val="19"/>
                <w:lang w:val="en-US"/>
              </w:rPr>
            </w:pPr>
            <w:r w:rsidRPr="3A6AAF97" w:rsidR="426FC7A7">
              <w:rPr>
                <w:rFonts w:cs="Arial"/>
                <w:i w:val="1"/>
                <w:iCs w:val="1"/>
                <w:sz w:val="19"/>
                <w:szCs w:val="19"/>
                <w:lang w:val="en-US"/>
              </w:rPr>
              <w:t>Global Marketing Communications Director</w:t>
            </w:r>
          </w:p>
          <w:p w:rsidR="426FC7A7" w:rsidP="3A6AAF97" w:rsidRDefault="426FC7A7" w14:paraId="3C8B559E" w14:textId="2C0A3D9E">
            <w:pPr>
              <w:rPr>
                <w:rFonts w:cs="Arial"/>
                <w:i w:val="1"/>
                <w:iCs w:val="1"/>
                <w:sz w:val="19"/>
                <w:szCs w:val="19"/>
                <w:lang w:val="en-US"/>
              </w:rPr>
            </w:pPr>
            <w:r w:rsidRPr="3A6AAF97" w:rsidR="426FC7A7">
              <w:rPr>
                <w:rFonts w:cs="Arial"/>
                <w:i w:val="1"/>
                <w:iCs w:val="1"/>
                <w:sz w:val="19"/>
                <w:szCs w:val="19"/>
                <w:lang w:val="en-US"/>
              </w:rPr>
              <w:t xml:space="preserve">Ammann </w:t>
            </w:r>
          </w:p>
          <w:p w:rsidR="426FC7A7" w:rsidP="3A6AAF97" w:rsidRDefault="426FC7A7" w14:paraId="4EB7DA23" w14:textId="1AA74E71">
            <w:pPr>
              <w:rPr>
                <w:rFonts w:cs="Arial"/>
                <w:sz w:val="19"/>
                <w:szCs w:val="19"/>
                <w:lang w:val="de-CH"/>
              </w:rPr>
            </w:pPr>
            <w:hyperlink r:id="R9d96db617ca14f6d">
              <w:r w:rsidRPr="3A6AAF97" w:rsidR="426FC7A7">
                <w:rPr>
                  <w:rStyle w:val="Hyperlink"/>
                  <w:rFonts w:ascii="Arial" w:hAnsi="Arial" w:cs="Arial"/>
                  <w:lang w:val="de-CH"/>
                </w:rPr>
                <w:t>massimo.mezzofanti@ammann.com</w:t>
              </w:r>
            </w:hyperlink>
          </w:p>
        </w:tc>
        <w:tc>
          <w:tcPr>
            <w:tcW w:w="4448" w:type="dxa"/>
            <w:tcMar/>
          </w:tcPr>
          <w:p w:rsidR="426FC7A7" w:rsidP="39B31EA1" w:rsidRDefault="426FC7A7" w14:paraId="0AB8FC4C" w14:textId="05E65686">
            <w:pPr>
              <w:rPr>
                <w:rFonts w:ascii="Arial" w:hAnsi="Arial" w:cs="Arial"/>
                <w:i w:val="1"/>
                <w:iCs w:val="1"/>
                <w:lang w:val="en-US"/>
              </w:rPr>
            </w:pPr>
          </w:p>
        </w:tc>
      </w:tr>
    </w:tbl>
    <w:sectPr w:rsidRPr="00FE102A" w:rsidR="00006FE2" w:rsidSect="00FC43B4">
      <w:headerReference w:type="default" r:id="rId9"/>
      <w:footerReference w:type="default" r:id="rId10"/>
      <w:pgSz w:w="11907" w:h="16839" w:orient="portrait"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57212" w:rsidP="0007165E" w:rsidRDefault="00A57212" w14:paraId="104AAFC6" w14:textId="77777777">
      <w:pPr>
        <w:spacing w:line="240" w:lineRule="auto"/>
      </w:pPr>
      <w:r>
        <w:separator/>
      </w:r>
    </w:p>
  </w:endnote>
  <w:endnote w:type="continuationSeparator" w:id="0">
    <w:p w:rsidR="00A57212" w:rsidP="0007165E" w:rsidRDefault="00A57212" w14:paraId="46372600"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olvo Novum">
    <w:altName w:val="Calibri"/>
    <w:panose1 w:val="020B0604020202020204"/>
    <w:charset w:val="00"/>
    <w:family w:val="swiss"/>
    <w:pitch w:val="variable"/>
    <w:sig w:usb0="A00000EF" w:usb1="5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C43B4" w:rsidR="00FC43B4" w:rsidP="00FC43B4" w:rsidRDefault="00FC43B4" w14:paraId="55150EA6" w14:textId="0887C982">
    <w:pPr>
      <w:pStyle w:val="Footer"/>
      <w:rPr>
        <w:sz w:val="14"/>
        <w:szCs w:val="14"/>
      </w:rPr>
    </w:pPr>
    <w:r w:rsidRPr="00FC43B4">
      <w:rPr>
        <w:sz w:val="14"/>
        <w:szCs w:val="14"/>
      </w:rPr>
      <w:t xml:space="preserve">For additional product information and services please </w:t>
    </w:r>
    <w:r w:rsidRPr="00FC43B4" w:rsidR="003852C5">
      <w:rPr>
        <w:sz w:val="14"/>
        <w:szCs w:val="14"/>
      </w:rPr>
      <w:t>visit:</w:t>
    </w:r>
    <w:r w:rsidRPr="00FC43B4">
      <w:rPr>
        <w:sz w:val="14"/>
        <w:szCs w:val="14"/>
      </w:rPr>
      <w:t xml:space="preserve"> www.ammann.com</w:t>
    </w:r>
  </w:p>
  <w:p w:rsidRPr="00FC43B4" w:rsidR="00FC43B4" w:rsidP="00FC43B4" w:rsidRDefault="00FC43B4" w14:paraId="23DFE833" w14:textId="77777777">
    <w:pPr>
      <w:pStyle w:val="Footer"/>
      <w:rPr>
        <w:sz w:val="14"/>
        <w:szCs w:val="14"/>
      </w:rPr>
    </w:pPr>
    <w:r w:rsidRPr="00FC43B4">
      <w:rPr>
        <w:sz w:val="14"/>
        <w:szCs w:val="14"/>
      </w:rPr>
      <w:t>Specifications are subject to change.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57212" w:rsidP="0007165E" w:rsidRDefault="00A57212" w14:paraId="699D2690" w14:textId="77777777">
      <w:pPr>
        <w:spacing w:line="240" w:lineRule="auto"/>
      </w:pPr>
      <w:r>
        <w:separator/>
      </w:r>
    </w:p>
  </w:footnote>
  <w:footnote w:type="continuationSeparator" w:id="0">
    <w:p w:rsidR="00A57212" w:rsidP="0007165E" w:rsidRDefault="00A57212" w14:paraId="5F33EC02"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7165E" w:rsidRDefault="0007165E" w14:paraId="6B2CF57F" w14:textId="77777777">
    <w:pPr>
      <w:pStyle w:val="Header"/>
    </w:pPr>
    <w:r w:rsidRPr="00561F3D">
      <w:rPr>
        <w:noProof/>
        <w:lang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int2:observations>
    <int2:textHash int2:hashCode="IyxyuEnr6XdYtG" int2:id="slAC8lLD">
      <int2:state int2:type="AugLoop_Text_Critique" int2:value="Rejected"/>
    </int2:textHash>
    <int2:textHash int2:hashCode="R1HK4b1EDlIbmU" int2:id="614TC1aL">
      <int2:state int2:type="AugLoop_Text_Critique" int2:value="Rejected"/>
    </int2:textHash>
    <int2:bookmark int2:bookmarkName="_Int_6xOtFI3y" int2:invalidationBookmarkName="" int2:hashCode="kfb8sYSCzG/jAx" int2:id="Hp7c6C8h">
      <int2:state int2:type="AugLoop_Text_Critique" int2:value="Rejected"/>
    </int2:bookmark>
    <int2:bookmark int2:bookmarkName="_Int_881SgwVS" int2:invalidationBookmarkName="" int2:hashCode="fm2XY0QZoCoci8" int2:id="WjbXKBp9">
      <int2:state int2:type="AugLoop_Text_Critique" int2:value="Rejected"/>
    </int2:bookmark>
    <int2:bookmark int2:bookmarkName="_Int_st92rHWV" int2:invalidationBookmarkName="" int2:hashCode="ZRbCMlKEgedX09" int2:id="ThgpWUb7">
      <int2:state int2:type="AugLoop_Text_Critique" int2:value="Rejected"/>
    </int2:bookmark>
    <int2:bookmark int2:bookmarkName="_Int_iznCZApe" int2:invalidationBookmarkName="" int2:hashCode="FtWqZYaomfsSW/" int2:id="njP3j7ZA">
      <int2:state int2:type="AugLoop_Text_Critique" int2:value="Rejected"/>
    </int2:bookmark>
    <int2:bookmark int2:bookmarkName="_Int_jJEI4dEs" int2:invalidationBookmarkName="" int2:hashCode="hQfTlUsbVOrbos" int2:id="wYKRNDOR">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hint="default" w:ascii="Arial" w:hAnsi="Arial"/>
      </w:rPr>
    </w:lvl>
    <w:lvl w:ilvl="1">
      <w:start w:val="1"/>
      <w:numFmt w:val="bullet"/>
      <w:lvlRestart w:val="0"/>
      <w:lvlText w:val="-"/>
      <w:lvlJc w:val="left"/>
      <w:pPr>
        <w:tabs>
          <w:tab w:val="num" w:pos="567"/>
        </w:tabs>
        <w:ind w:left="567" w:hanging="283"/>
      </w:pPr>
      <w:rPr>
        <w:rFonts w:hint="default" w:ascii="Arial" w:hAnsi="Arial"/>
      </w:rPr>
    </w:lvl>
    <w:lvl w:ilvl="2">
      <w:start w:val="1"/>
      <w:numFmt w:val="bullet"/>
      <w:lvlRestart w:val="0"/>
      <w:lvlText w:val="-"/>
      <w:lvlJc w:val="left"/>
      <w:pPr>
        <w:tabs>
          <w:tab w:val="num" w:pos="851"/>
        </w:tabs>
        <w:ind w:left="851" w:hanging="284"/>
      </w:pPr>
      <w:rPr>
        <w:rFonts w:hint="default" w:ascii="Arial" w:hAnsi="Arial"/>
      </w:rPr>
    </w:lvl>
    <w:lvl w:ilvl="3">
      <w:start w:val="1"/>
      <w:numFmt w:val="bullet"/>
      <w:lvlRestart w:val="0"/>
      <w:lvlText w:val="-"/>
      <w:lvlJc w:val="left"/>
      <w:pPr>
        <w:tabs>
          <w:tab w:val="num" w:pos="1134"/>
        </w:tabs>
        <w:ind w:left="1134" w:hanging="283"/>
      </w:pPr>
      <w:rPr>
        <w:rFonts w:hint="default" w:ascii="Arial" w:hAnsi="Arial"/>
      </w:rPr>
    </w:lvl>
    <w:lvl w:ilvl="4">
      <w:start w:val="1"/>
      <w:numFmt w:val="bullet"/>
      <w:lvlRestart w:val="0"/>
      <w:lvlText w:val="-"/>
      <w:lvlJc w:val="left"/>
      <w:pPr>
        <w:tabs>
          <w:tab w:val="num" w:pos="1418"/>
        </w:tabs>
        <w:ind w:left="1418" w:hanging="284"/>
      </w:pPr>
      <w:rPr>
        <w:rFonts w:hint="default" w:ascii="Arial" w:hAnsi="Arial"/>
      </w:rPr>
    </w:lvl>
    <w:lvl w:ilvl="5">
      <w:start w:val="1"/>
      <w:numFmt w:val="bullet"/>
      <w:lvlText w:val="-"/>
      <w:lvlJc w:val="left"/>
      <w:pPr>
        <w:tabs>
          <w:tab w:val="num" w:pos="1701"/>
        </w:tabs>
        <w:ind w:left="1701" w:hanging="283"/>
      </w:pPr>
      <w:rPr>
        <w:rFonts w:hint="default" w:ascii="Arial" w:hAnsi="Arial"/>
      </w:rPr>
    </w:lvl>
    <w:lvl w:ilvl="6">
      <w:start w:val="1"/>
      <w:numFmt w:val="bullet"/>
      <w:lvlText w:val="-"/>
      <w:lvlJc w:val="left"/>
      <w:pPr>
        <w:tabs>
          <w:tab w:val="num" w:pos="1985"/>
        </w:tabs>
        <w:ind w:left="1985" w:hanging="284"/>
      </w:pPr>
      <w:rPr>
        <w:rFonts w:hint="default" w:ascii="Arial" w:hAnsi="Arial"/>
      </w:rPr>
    </w:lvl>
    <w:lvl w:ilvl="7">
      <w:start w:val="1"/>
      <w:numFmt w:val="bullet"/>
      <w:lvlText w:val="-"/>
      <w:lvlJc w:val="left"/>
      <w:pPr>
        <w:tabs>
          <w:tab w:val="num" w:pos="2268"/>
        </w:tabs>
        <w:ind w:left="2268" w:hanging="283"/>
      </w:pPr>
      <w:rPr>
        <w:rFonts w:hint="default" w:ascii="Arial" w:hAnsi="Arial"/>
      </w:rPr>
    </w:lvl>
    <w:lvl w:ilvl="8">
      <w:start w:val="1"/>
      <w:numFmt w:val="bullet"/>
      <w:lvlText w:val="-"/>
      <w:lvlJc w:val="left"/>
      <w:pPr>
        <w:tabs>
          <w:tab w:val="num" w:pos="2552"/>
        </w:tabs>
        <w:ind w:left="2552" w:hanging="284"/>
      </w:pPr>
      <w:rPr>
        <w:rFonts w:hint="default" w:ascii="Arial" w:hAnsi="Arial"/>
      </w:rPr>
    </w:lvl>
  </w:abstractNum>
  <w:num w:numId="1" w16cid:durableId="577596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trackRevisions w:val="fals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5E"/>
    <w:rsid w:val="00006FE2"/>
    <w:rsid w:val="00025467"/>
    <w:rsid w:val="000460BF"/>
    <w:rsid w:val="0007165E"/>
    <w:rsid w:val="000C7F78"/>
    <w:rsid w:val="000D438C"/>
    <w:rsid w:val="001234A3"/>
    <w:rsid w:val="00255776"/>
    <w:rsid w:val="00347F24"/>
    <w:rsid w:val="003852C5"/>
    <w:rsid w:val="00397F82"/>
    <w:rsid w:val="00425AD7"/>
    <w:rsid w:val="00426799"/>
    <w:rsid w:val="00511047"/>
    <w:rsid w:val="00545607"/>
    <w:rsid w:val="00572DF5"/>
    <w:rsid w:val="006B39A5"/>
    <w:rsid w:val="006C7472"/>
    <w:rsid w:val="006E37A9"/>
    <w:rsid w:val="00711F67"/>
    <w:rsid w:val="0074480A"/>
    <w:rsid w:val="00744D29"/>
    <w:rsid w:val="00750714"/>
    <w:rsid w:val="00753198"/>
    <w:rsid w:val="007972C6"/>
    <w:rsid w:val="007D6EA1"/>
    <w:rsid w:val="007E7C1B"/>
    <w:rsid w:val="008212B4"/>
    <w:rsid w:val="00861E1F"/>
    <w:rsid w:val="00884E63"/>
    <w:rsid w:val="008975CA"/>
    <w:rsid w:val="008D181D"/>
    <w:rsid w:val="008D30E9"/>
    <w:rsid w:val="0099017C"/>
    <w:rsid w:val="00994926"/>
    <w:rsid w:val="00A57212"/>
    <w:rsid w:val="00AD46B2"/>
    <w:rsid w:val="00B85013"/>
    <w:rsid w:val="00BD64EE"/>
    <w:rsid w:val="00C13C58"/>
    <w:rsid w:val="00C846E3"/>
    <w:rsid w:val="00D53915"/>
    <w:rsid w:val="00D73CBC"/>
    <w:rsid w:val="00DB130B"/>
    <w:rsid w:val="00DD7473"/>
    <w:rsid w:val="00E21EBC"/>
    <w:rsid w:val="00E641B8"/>
    <w:rsid w:val="00E72814"/>
    <w:rsid w:val="00E82E95"/>
    <w:rsid w:val="00F70167"/>
    <w:rsid w:val="00F75508"/>
    <w:rsid w:val="00FC43B4"/>
    <w:rsid w:val="00FD7CED"/>
    <w:rsid w:val="00FE102A"/>
    <w:rsid w:val="017BFC9C"/>
    <w:rsid w:val="048E52DB"/>
    <w:rsid w:val="04D4A89B"/>
    <w:rsid w:val="0573114B"/>
    <w:rsid w:val="07CE12F9"/>
    <w:rsid w:val="08AAB20D"/>
    <w:rsid w:val="08BDC818"/>
    <w:rsid w:val="0A07C815"/>
    <w:rsid w:val="0B678600"/>
    <w:rsid w:val="0C720307"/>
    <w:rsid w:val="0D2B71FA"/>
    <w:rsid w:val="0D495FB4"/>
    <w:rsid w:val="0F9838AA"/>
    <w:rsid w:val="108DB5BA"/>
    <w:rsid w:val="10F3598E"/>
    <w:rsid w:val="16F82CB2"/>
    <w:rsid w:val="18E032F4"/>
    <w:rsid w:val="19C9F373"/>
    <w:rsid w:val="1AC378FA"/>
    <w:rsid w:val="1C3661F6"/>
    <w:rsid w:val="2012C608"/>
    <w:rsid w:val="21AE9669"/>
    <w:rsid w:val="22023879"/>
    <w:rsid w:val="239E08DA"/>
    <w:rsid w:val="24B73842"/>
    <w:rsid w:val="2545F3AB"/>
    <w:rsid w:val="2729EE69"/>
    <w:rsid w:val="2A72A2F8"/>
    <w:rsid w:val="2EA30CFC"/>
    <w:rsid w:val="30E7F48E"/>
    <w:rsid w:val="3283C4EF"/>
    <w:rsid w:val="37C5F4AF"/>
    <w:rsid w:val="3833D526"/>
    <w:rsid w:val="39A0DB5F"/>
    <w:rsid w:val="39B31EA1"/>
    <w:rsid w:val="39C3DAF8"/>
    <w:rsid w:val="3A6AAF97"/>
    <w:rsid w:val="3C46370F"/>
    <w:rsid w:val="3DC2BFAB"/>
    <w:rsid w:val="3F5E900C"/>
    <w:rsid w:val="406E453E"/>
    <w:rsid w:val="426FC7A7"/>
    <w:rsid w:val="47A1EB82"/>
    <w:rsid w:val="48B37D02"/>
    <w:rsid w:val="48FBBF5F"/>
    <w:rsid w:val="4F4B8443"/>
    <w:rsid w:val="5759E9DC"/>
    <w:rsid w:val="5A861881"/>
    <w:rsid w:val="5B4B4DB3"/>
    <w:rsid w:val="5B7BAFE0"/>
    <w:rsid w:val="5CE19B45"/>
    <w:rsid w:val="60CBF5AA"/>
    <w:rsid w:val="63B794AA"/>
    <w:rsid w:val="653ABC42"/>
    <w:rsid w:val="66695A27"/>
    <w:rsid w:val="67C876AD"/>
    <w:rsid w:val="68052A88"/>
    <w:rsid w:val="6AEEA9C7"/>
    <w:rsid w:val="6EEAAB42"/>
    <w:rsid w:val="7089A2EE"/>
    <w:rsid w:val="70D398C6"/>
    <w:rsid w:val="71B282BF"/>
    <w:rsid w:val="71B7EDAD"/>
    <w:rsid w:val="71C90341"/>
    <w:rsid w:val="73E97BD5"/>
    <w:rsid w:val="79F834D4"/>
    <w:rsid w:val="7A2424AC"/>
    <w:rsid w:val="7BF8DB1A"/>
    <w:rsid w:val="7CDB7124"/>
    <w:rsid w:val="7F225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unhideWhenUsed/>
    <w:rsid w:val="0007165E"/>
    <w:pPr>
      <w:spacing w:after="0" w:line="280" w:lineRule="atLeast"/>
    </w:pPr>
    <w:rPr>
      <w:rFonts w:ascii="Arial" w:hAnsi="Arial" w:eastAsia="Times New Roman" w:cs="Times New Roman"/>
      <w:sz w:val="20"/>
      <w:szCs w:val="20"/>
      <w:lang w:val="en-GB" w:eastAsia="de-CH"/>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styleId="HeaderChar" w:customStyle="1">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styleId="FooterChar" w:customStyle="1">
    <w:name w:val="Footer Char"/>
    <w:basedOn w:val="DefaultParagraphFont"/>
    <w:link w:val="Footer"/>
    <w:uiPriority w:val="99"/>
    <w:rsid w:val="0007165E"/>
  </w:style>
  <w:style w:type="paragraph" w:styleId="Contact" w:customStyle="1">
    <w:name w:val="Contact"/>
    <w:basedOn w:val="Normal"/>
    <w:rsid w:val="0007165E"/>
    <w:pPr>
      <w:tabs>
        <w:tab w:val="right" w:pos="1304"/>
        <w:tab w:val="left" w:pos="1418"/>
        <w:tab w:val="right" w:pos="5273"/>
      </w:tabs>
      <w:spacing w:line="180" w:lineRule="atLeast"/>
      <w:ind w:left="1418" w:hanging="1418"/>
    </w:pPr>
    <w:rPr>
      <w:sz w:val="14"/>
    </w:rPr>
  </w:style>
  <w:style w:type="paragraph" w:styleId="DocumentType" w:customStyle="1">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hAnsi="Verdana" w:eastAsia="Times New Roman" w:cs="Times New Roman"/>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7" w:type="dxa"/>
        <w:right w:w="57" w:type="dxa"/>
      </w:tblCellMar>
    </w:tblPr>
  </w:style>
  <w:style w:type="paragraph" w:styleId="ListWithSymbols" w:customStyle="1">
    <w:name w:val="ListWithSymbols"/>
    <w:basedOn w:val="Normal"/>
    <w:rsid w:val="0007165E"/>
    <w:pPr>
      <w:numPr>
        <w:numId w:val="1"/>
      </w:numPr>
    </w:pPr>
  </w:style>
  <w:style w:type="paragraph" w:styleId="BodyText">
    <w:name w:val="Body Text"/>
    <w:basedOn w:val="Normal"/>
    <w:link w:val="BodyTextChar"/>
    <w:qFormat/>
    <w:rsid w:val="0007165E"/>
  </w:style>
  <w:style w:type="character" w:styleId="BodyTextChar" w:customStyle="1">
    <w:name w:val="Body Text Char"/>
    <w:basedOn w:val="DefaultParagraphFont"/>
    <w:link w:val="BodyText"/>
    <w:rsid w:val="0007165E"/>
    <w:rPr>
      <w:rFonts w:ascii="Arial" w:hAnsi="Arial" w:eastAsia="Times New Roman"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07165E"/>
    <w:rPr>
      <w:rFonts w:ascii="Tahoma" w:hAnsi="Tahoma" w:eastAsia="Times New Roman" w:cs="Tahoma"/>
      <w:sz w:val="16"/>
      <w:szCs w:val="16"/>
      <w:lang w:val="en-GB" w:eastAsia="de-CH"/>
    </w:rPr>
  </w:style>
  <w:style w:type="character" w:styleId="Hyperlink">
    <w:name w:val="Hyperlink"/>
    <w:basedOn w:val="DefaultParagraphFont"/>
    <w:uiPriority w:val="99"/>
    <w:unhideWhenUsed/>
    <w:qFormat/>
    <w:rsid w:val="00884E63"/>
    <w:rPr>
      <w:rFonts w:ascii="Volvo Novum" w:hAnsi="Volvo Novum"/>
      <w:color w:val="0000FF"/>
      <w:sz w:val="19"/>
      <w:u w:val="single"/>
    </w:rPr>
  </w:style>
  <w:style w:type="paragraph" w:styleId="Revision">
    <w:name w:val="Revision"/>
    <w:hidden/>
    <w:uiPriority w:val="99"/>
    <w:semiHidden/>
    <w:rsid w:val="007D6EA1"/>
    <w:pPr>
      <w:spacing w:after="0" w:line="240" w:lineRule="auto"/>
    </w:pPr>
    <w:rPr>
      <w:rFonts w:ascii="Arial" w:hAnsi="Arial" w:eastAsia="Times New Roman" w:cs="Times New Roman"/>
      <w:sz w:val="20"/>
      <w:szCs w:val="20"/>
      <w:lang w:val="en-GB" w:eastAsia="de-CH"/>
    </w:rPr>
  </w:style>
  <w:style w:type="character" w:styleId="CommentReference">
    <w:name w:val="annotation reference"/>
    <w:basedOn w:val="DefaultParagraphFont"/>
    <w:uiPriority w:val="99"/>
    <w:semiHidden/>
    <w:unhideWhenUsed/>
    <w:rsid w:val="007D6EA1"/>
    <w:rPr>
      <w:sz w:val="16"/>
      <w:szCs w:val="16"/>
    </w:rPr>
  </w:style>
  <w:style w:type="paragraph" w:styleId="CommentText">
    <w:name w:val="annotation text"/>
    <w:basedOn w:val="Normal"/>
    <w:link w:val="CommentTextChar"/>
    <w:uiPriority w:val="99"/>
    <w:semiHidden/>
    <w:unhideWhenUsed/>
    <w:rsid w:val="007D6EA1"/>
    <w:pPr>
      <w:spacing w:line="240" w:lineRule="auto"/>
    </w:pPr>
  </w:style>
  <w:style w:type="character" w:styleId="CommentTextChar" w:customStyle="1">
    <w:name w:val="Comment Text Char"/>
    <w:basedOn w:val="DefaultParagraphFont"/>
    <w:link w:val="CommentText"/>
    <w:uiPriority w:val="99"/>
    <w:semiHidden/>
    <w:rsid w:val="007D6EA1"/>
    <w:rPr>
      <w:rFonts w:ascii="Arial" w:hAnsi="Arial" w:eastAsia="Times New Roman" w:cs="Times New Roman"/>
      <w:sz w:val="20"/>
      <w:szCs w:val="20"/>
      <w:lang w:val="en-GB" w:eastAsia="de-CH"/>
    </w:rPr>
  </w:style>
  <w:style w:type="paragraph" w:styleId="CommentSubject">
    <w:name w:val="annotation subject"/>
    <w:basedOn w:val="CommentText"/>
    <w:next w:val="CommentText"/>
    <w:link w:val="CommentSubjectChar"/>
    <w:uiPriority w:val="99"/>
    <w:semiHidden/>
    <w:unhideWhenUsed/>
    <w:rsid w:val="007D6EA1"/>
    <w:rPr>
      <w:b/>
      <w:bCs/>
    </w:rPr>
  </w:style>
  <w:style w:type="character" w:styleId="CommentSubjectChar" w:customStyle="1">
    <w:name w:val="Comment Subject Char"/>
    <w:basedOn w:val="CommentTextChar"/>
    <w:link w:val="CommentSubject"/>
    <w:uiPriority w:val="99"/>
    <w:semiHidden/>
    <w:rsid w:val="007D6EA1"/>
    <w:rPr>
      <w:rFonts w:ascii="Arial" w:hAnsi="Arial" w:eastAsia="Times New Roman" w:cs="Times New Roman"/>
      <w:b/>
      <w:bCs/>
      <w:sz w:val="20"/>
      <w:szCs w:val="20"/>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customXml" Target="../customXml/item2.xml" Id="rId14" /><Relationship Type="http://schemas.microsoft.com/office/2020/10/relationships/intelligence" Target="intelligence2.xml" Id="Re120605b6fc84f74" /><Relationship Type="http://schemas.openxmlformats.org/officeDocument/2006/relationships/hyperlink" Target="mailto:massimo.mezzofanti@ammann.com" TargetMode="External" Id="R9d96db617ca14f6d" /></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66A2EE2-DFD8-344B-9F75-3E9FA46B64D7}">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042CC1DB883E45ACA3A25D9D5307F3" ma:contentTypeVersion="5" ma:contentTypeDescription="Create a new document." ma:contentTypeScope="" ma:versionID="1c94e9aa80edfb4cc62b1004e73c6117">
  <xsd:schema xmlns:xsd="http://www.w3.org/2001/XMLSchema" xmlns:xs="http://www.w3.org/2001/XMLSchema" xmlns:p="http://schemas.microsoft.com/office/2006/metadata/properties" xmlns:ns2="2b6b0b39-36a2-44a8-bbb8-b53277bb4755" xmlns:ns3="1337252e-2b3e-45db-a2ab-1b57bc2c9dcc" targetNamespace="http://schemas.microsoft.com/office/2006/metadata/properties" ma:root="true" ma:fieldsID="144525791ac822d5b6ff4e8fa9336f18" ns2:_="" ns3:_="">
    <xsd:import namespace="2b6b0b39-36a2-44a8-bbb8-b53277bb4755"/>
    <xsd:import namespace="1337252e-2b3e-45db-a2ab-1b57bc2c9d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b0b39-36a2-44a8-bbb8-b53277bb47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7252e-2b3e-45db-a2ab-1b57bc2c9dc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2A1560-1329-4AC6-B316-DFF6BFC63B62}"/>
</file>

<file path=customXml/itemProps2.xml><?xml version="1.0" encoding="utf-8"?>
<ds:datastoreItem xmlns:ds="http://schemas.openxmlformats.org/officeDocument/2006/customXml" ds:itemID="{52FCBC80-0CE2-478D-BFD7-2E6BCD576AE5}"/>
</file>

<file path=customXml/itemProps3.xml><?xml version="1.0" encoding="utf-8"?>
<ds:datastoreItem xmlns:ds="http://schemas.openxmlformats.org/officeDocument/2006/customXml" ds:itemID="{6C0F437D-7F73-486D-A6D3-499B284FA4F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Ammann Schweiz AG</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Mezzofanti Massimo - MfM</cp:lastModifiedBy>
  <cp:revision>11</cp:revision>
  <cp:lastPrinted>2015-09-04T14:07:00Z</cp:lastPrinted>
  <dcterms:created xsi:type="dcterms:W3CDTF">2022-02-04T16:00:00Z</dcterms:created>
  <dcterms:modified xsi:type="dcterms:W3CDTF">2023-12-13T08:02:24Z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0x010100D0042CC1DB883E45ACA3A25D9D5307F3</vt:lpwstr>
  </property>
</Properties>
</file>